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917A4">
      <w:pPr>
        <w:pStyle w:val="2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附件2：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评分细则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6850AEA3">
      <w:pPr>
        <w:pStyle w:val="3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评分细则</w:t>
      </w:r>
    </w:p>
    <w:p w14:paraId="05F9963A">
      <w:pPr>
        <w:rPr>
          <w:rFonts w:hint="eastAsia"/>
        </w:rPr>
      </w:pPr>
    </w:p>
    <w:p w14:paraId="581BBD68">
      <w:pPr>
        <w:pStyle w:val="8"/>
        <w:rPr>
          <w:rFonts w:hint="default" w:ascii="Times New Roman" w:hAnsi="Times New Roman"/>
          <w:color w:val="auto"/>
        </w:rPr>
      </w:pPr>
      <w:r>
        <w:rPr>
          <w:rFonts w:hint="default" w:ascii="Times New Roman"/>
          <w:color w:val="auto"/>
        </w:rPr>
        <w:t>报价单位：</w:t>
      </w:r>
      <w:r>
        <w:rPr>
          <w:rFonts w:hint="default" w:ascii="Times New Roman" w:hAnsi="Times New Roman"/>
          <w:color w:val="auto"/>
        </w:rPr>
        <w:t xml:space="preserve">                                         </w:t>
      </w:r>
      <w:r>
        <w:rPr>
          <w:rFonts w:hint="eastAsia" w:ascii="Times New Roman" w:hAnsi="Times New Roman"/>
          <w:color w:val="auto"/>
          <w:lang w:val="en-US" w:eastAsia="zh-CN"/>
        </w:rPr>
        <w:t xml:space="preserve">       </w:t>
      </w:r>
      <w:r>
        <w:rPr>
          <w:rFonts w:hint="default" w:ascii="Times New Roman"/>
          <w:color w:val="auto"/>
        </w:rPr>
        <w:t>日期：</w:t>
      </w:r>
      <w:r>
        <w:rPr>
          <w:rFonts w:hint="default" w:ascii="Times New Roman" w:hAnsi="Times New Roman"/>
          <w:color w:val="auto"/>
        </w:rPr>
        <w:t xml:space="preserve"> </w:t>
      </w:r>
    </w:p>
    <w:tbl>
      <w:tblPr>
        <w:tblStyle w:val="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986"/>
        <w:gridCol w:w="883"/>
        <w:gridCol w:w="5698"/>
        <w:gridCol w:w="964"/>
      </w:tblGrid>
      <w:tr w14:paraId="0001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82" w:type="dxa"/>
            <w:noWrap w:val="0"/>
            <w:vAlign w:val="center"/>
          </w:tcPr>
          <w:p w14:paraId="5EF82EC2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序号</w:t>
            </w:r>
          </w:p>
        </w:tc>
        <w:tc>
          <w:tcPr>
            <w:tcW w:w="1986" w:type="dxa"/>
            <w:noWrap w:val="0"/>
            <w:vAlign w:val="center"/>
          </w:tcPr>
          <w:p w14:paraId="4201047F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评标内容</w:t>
            </w:r>
          </w:p>
        </w:tc>
        <w:tc>
          <w:tcPr>
            <w:tcW w:w="883" w:type="dxa"/>
            <w:noWrap w:val="0"/>
            <w:vAlign w:val="center"/>
          </w:tcPr>
          <w:p w14:paraId="7221ACCC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分值</w:t>
            </w:r>
          </w:p>
        </w:tc>
        <w:tc>
          <w:tcPr>
            <w:tcW w:w="5698" w:type="dxa"/>
            <w:noWrap w:val="0"/>
            <w:vAlign w:val="center"/>
          </w:tcPr>
          <w:p w14:paraId="70ECCF96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评分标准</w:t>
            </w:r>
          </w:p>
        </w:tc>
        <w:tc>
          <w:tcPr>
            <w:tcW w:w="964" w:type="dxa"/>
            <w:noWrap w:val="0"/>
            <w:vAlign w:val="center"/>
          </w:tcPr>
          <w:p w14:paraId="5C35C0E6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</w:t>
            </w:r>
          </w:p>
        </w:tc>
      </w:tr>
      <w:tr w14:paraId="3B95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782" w:type="dxa"/>
            <w:noWrap w:val="0"/>
            <w:vAlign w:val="center"/>
          </w:tcPr>
          <w:p w14:paraId="76F9FA4D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一</w:t>
            </w:r>
          </w:p>
        </w:tc>
        <w:tc>
          <w:tcPr>
            <w:tcW w:w="1986" w:type="dxa"/>
            <w:noWrap w:val="0"/>
            <w:vAlign w:val="center"/>
          </w:tcPr>
          <w:p w14:paraId="0F6234F0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</w:t>
            </w:r>
          </w:p>
        </w:tc>
        <w:tc>
          <w:tcPr>
            <w:tcW w:w="883" w:type="dxa"/>
            <w:noWrap w:val="0"/>
            <w:vAlign w:val="center"/>
          </w:tcPr>
          <w:p w14:paraId="46FCD416">
            <w:pPr>
              <w:spacing w:line="320" w:lineRule="exact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5698" w:type="dxa"/>
            <w:noWrap w:val="0"/>
            <w:vAlign w:val="center"/>
          </w:tcPr>
          <w:p w14:paraId="2F4AD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报价平均值为评标基准价，其他投标报价与其相比（差值）每下浮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0.5</w:t>
            </w:r>
            <w:r>
              <w:rPr>
                <w:rFonts w:ascii="Times New Roman" w:eastAsia="仿宋_GB2312"/>
                <w:color w:val="auto"/>
                <w:sz w:val="24"/>
              </w:rPr>
              <w:t>分，每上浮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</w:t>
            </w:r>
            <w:r>
              <w:rPr>
                <w:rFonts w:ascii="Times New Roman" w:eastAsia="仿宋_GB2312"/>
                <w:color w:val="auto"/>
                <w:sz w:val="24"/>
              </w:rPr>
              <w:t>分，分数扣完为止。（超过拦标价不参与评标基准价计算）</w:t>
            </w:r>
          </w:p>
        </w:tc>
        <w:tc>
          <w:tcPr>
            <w:tcW w:w="964" w:type="dxa"/>
            <w:noWrap w:val="0"/>
            <w:vAlign w:val="center"/>
          </w:tcPr>
          <w:p w14:paraId="351FCC8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30F5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  <w:jc w:val="center"/>
        </w:trPr>
        <w:tc>
          <w:tcPr>
            <w:tcW w:w="782" w:type="dxa"/>
            <w:noWrap w:val="0"/>
            <w:vAlign w:val="center"/>
          </w:tcPr>
          <w:p w14:paraId="010C51C5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二</w:t>
            </w:r>
          </w:p>
        </w:tc>
        <w:tc>
          <w:tcPr>
            <w:tcW w:w="1986" w:type="dxa"/>
            <w:noWrap w:val="0"/>
            <w:vAlign w:val="center"/>
          </w:tcPr>
          <w:p w14:paraId="790C8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技术部分</w:t>
            </w:r>
          </w:p>
        </w:tc>
        <w:tc>
          <w:tcPr>
            <w:tcW w:w="883" w:type="dxa"/>
            <w:noWrap w:val="0"/>
            <w:vAlign w:val="center"/>
          </w:tcPr>
          <w:p w14:paraId="4BEB2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5698" w:type="dxa"/>
            <w:noWrap w:val="0"/>
            <w:vAlign w:val="center"/>
          </w:tcPr>
          <w:p w14:paraId="1FFE7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根据瓶装气体配送、储存、装卸等服务实施方案，突发事件处理措施和应急预案，售后服务方案，人力物力资源条件、账期等方面评分。</w:t>
            </w:r>
          </w:p>
        </w:tc>
        <w:tc>
          <w:tcPr>
            <w:tcW w:w="964" w:type="dxa"/>
            <w:noWrap w:val="0"/>
            <w:vAlign w:val="center"/>
          </w:tcPr>
          <w:p w14:paraId="6DC6D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ascii="Times New Roman" w:eastAsia="仿宋_GB2312"/>
                <w:color w:val="auto"/>
                <w:sz w:val="24"/>
              </w:rPr>
            </w:pPr>
          </w:p>
        </w:tc>
      </w:tr>
      <w:tr w14:paraId="34A9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782" w:type="dxa"/>
            <w:noWrap w:val="0"/>
            <w:vAlign w:val="center"/>
          </w:tcPr>
          <w:p w14:paraId="26720B91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三</w:t>
            </w:r>
          </w:p>
        </w:tc>
        <w:tc>
          <w:tcPr>
            <w:tcW w:w="1986" w:type="dxa"/>
            <w:noWrap w:val="0"/>
            <w:vAlign w:val="center"/>
          </w:tcPr>
          <w:p w14:paraId="4B0109C9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</w:rPr>
              <w:t>类似项目业绩</w:t>
            </w:r>
          </w:p>
        </w:tc>
        <w:tc>
          <w:tcPr>
            <w:tcW w:w="883" w:type="dxa"/>
            <w:noWrap w:val="0"/>
            <w:vAlign w:val="center"/>
          </w:tcPr>
          <w:p w14:paraId="3BE8B2E2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98" w:type="dxa"/>
            <w:noWrap w:val="0"/>
            <w:vAlign w:val="center"/>
          </w:tcPr>
          <w:p w14:paraId="16E339FD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2022年至今承接过类似业绩并提供有效材料证明的每一个业绩得2分，5个以上多出部分不计分，共计</w:t>
            </w:r>
            <w:bookmarkStart w:id="0" w:name="_GoBack"/>
            <w:bookmarkEnd w:id="0"/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10分。</w:t>
            </w:r>
          </w:p>
        </w:tc>
        <w:tc>
          <w:tcPr>
            <w:tcW w:w="964" w:type="dxa"/>
            <w:noWrap w:val="0"/>
            <w:vAlign w:val="center"/>
          </w:tcPr>
          <w:p w14:paraId="0A06D4F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255A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782" w:type="dxa"/>
            <w:noWrap w:val="0"/>
            <w:vAlign w:val="center"/>
          </w:tcPr>
          <w:p w14:paraId="0F7A6DED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四</w:t>
            </w:r>
          </w:p>
        </w:tc>
        <w:tc>
          <w:tcPr>
            <w:tcW w:w="1986" w:type="dxa"/>
            <w:noWrap w:val="0"/>
            <w:vAlign w:val="center"/>
          </w:tcPr>
          <w:p w14:paraId="53FB859C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投标文件的规范性</w:t>
            </w:r>
          </w:p>
        </w:tc>
        <w:tc>
          <w:tcPr>
            <w:tcW w:w="883" w:type="dxa"/>
            <w:noWrap w:val="0"/>
            <w:vAlign w:val="center"/>
          </w:tcPr>
          <w:p w14:paraId="62475647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98" w:type="dxa"/>
            <w:noWrap w:val="0"/>
            <w:vAlign w:val="center"/>
          </w:tcPr>
          <w:p w14:paraId="56A042CB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提供公告（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第八：材料准备）要求的（一）至（八）</w:t>
            </w: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所需材料的得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10分，缺少一项扣2分，上限扣10分。</w:t>
            </w:r>
          </w:p>
        </w:tc>
        <w:tc>
          <w:tcPr>
            <w:tcW w:w="964" w:type="dxa"/>
            <w:noWrap w:val="0"/>
            <w:vAlign w:val="center"/>
          </w:tcPr>
          <w:p w14:paraId="22CEF896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42F6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349" w:type="dxa"/>
            <w:gridSpan w:val="4"/>
            <w:noWrap w:val="0"/>
            <w:vAlign w:val="center"/>
          </w:tcPr>
          <w:p w14:paraId="4183F402">
            <w:pPr>
              <w:spacing w:line="320" w:lineRule="exact"/>
              <w:jc w:val="center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rFonts w:eastAsia="仿宋_GB2312"/>
                <w:color w:val="auto"/>
                <w:sz w:val="24"/>
              </w:rPr>
              <w:t>合计</w:t>
            </w:r>
            <w:r>
              <w:rPr>
                <w:rFonts w:hint="eastAsia" w:eastAsia="仿宋_GB2312"/>
                <w:color w:val="auto"/>
                <w:sz w:val="24"/>
                <w:lang w:eastAsia="zh-CN"/>
              </w:rPr>
              <w:t>：</w:t>
            </w:r>
          </w:p>
        </w:tc>
        <w:tc>
          <w:tcPr>
            <w:tcW w:w="964" w:type="dxa"/>
            <w:noWrap w:val="0"/>
            <w:vAlign w:val="center"/>
          </w:tcPr>
          <w:p w14:paraId="616CBCF7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008C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3651" w:type="dxa"/>
            <w:gridSpan w:val="3"/>
            <w:noWrap w:val="0"/>
            <w:vAlign w:val="center"/>
          </w:tcPr>
          <w:p w14:paraId="632C2CF4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参与评选人员签字</w:t>
            </w:r>
          </w:p>
        </w:tc>
        <w:tc>
          <w:tcPr>
            <w:tcW w:w="6662" w:type="dxa"/>
            <w:gridSpan w:val="2"/>
            <w:noWrap w:val="0"/>
            <w:vAlign w:val="center"/>
          </w:tcPr>
          <w:p w14:paraId="3FC9E92E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</w:tbl>
    <w:p w14:paraId="73D301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1669D4"/>
    <w:rsid w:val="00DA2323"/>
    <w:rsid w:val="01C42B8B"/>
    <w:rsid w:val="03134540"/>
    <w:rsid w:val="031408A5"/>
    <w:rsid w:val="0567607B"/>
    <w:rsid w:val="06E23AB3"/>
    <w:rsid w:val="08847FE7"/>
    <w:rsid w:val="099C43EE"/>
    <w:rsid w:val="0A8F3F52"/>
    <w:rsid w:val="0B3F7726"/>
    <w:rsid w:val="0B600175"/>
    <w:rsid w:val="0B7A42BB"/>
    <w:rsid w:val="0D837952"/>
    <w:rsid w:val="0EE04D7C"/>
    <w:rsid w:val="0F1F58A5"/>
    <w:rsid w:val="0F5A1EDD"/>
    <w:rsid w:val="127A5680"/>
    <w:rsid w:val="12F66D4A"/>
    <w:rsid w:val="14E05AD6"/>
    <w:rsid w:val="15642712"/>
    <w:rsid w:val="1BD73063"/>
    <w:rsid w:val="1C330BE1"/>
    <w:rsid w:val="1C6E5776"/>
    <w:rsid w:val="1D556936"/>
    <w:rsid w:val="2342795C"/>
    <w:rsid w:val="23F32A04"/>
    <w:rsid w:val="25626093"/>
    <w:rsid w:val="26EF00BD"/>
    <w:rsid w:val="273835BD"/>
    <w:rsid w:val="282E6701"/>
    <w:rsid w:val="28BA1D43"/>
    <w:rsid w:val="28DC615D"/>
    <w:rsid w:val="2A110088"/>
    <w:rsid w:val="2B786611"/>
    <w:rsid w:val="2DB256DE"/>
    <w:rsid w:val="2DD65871"/>
    <w:rsid w:val="2F996B56"/>
    <w:rsid w:val="34E645EB"/>
    <w:rsid w:val="35977693"/>
    <w:rsid w:val="37DA5F5D"/>
    <w:rsid w:val="388C54AA"/>
    <w:rsid w:val="398E6FFF"/>
    <w:rsid w:val="3A802DEC"/>
    <w:rsid w:val="3BC83A00"/>
    <w:rsid w:val="3C101F4E"/>
    <w:rsid w:val="3C1E28BD"/>
    <w:rsid w:val="3C53008C"/>
    <w:rsid w:val="3E0D0342"/>
    <w:rsid w:val="3E88226F"/>
    <w:rsid w:val="3F171845"/>
    <w:rsid w:val="3F485EA2"/>
    <w:rsid w:val="40B26FB9"/>
    <w:rsid w:val="4162149D"/>
    <w:rsid w:val="43A43B24"/>
    <w:rsid w:val="43D81EC1"/>
    <w:rsid w:val="4427252A"/>
    <w:rsid w:val="466A4950"/>
    <w:rsid w:val="47EE15E7"/>
    <w:rsid w:val="487F2935"/>
    <w:rsid w:val="48A979B2"/>
    <w:rsid w:val="49311755"/>
    <w:rsid w:val="4ACF1226"/>
    <w:rsid w:val="4B137364"/>
    <w:rsid w:val="4C575977"/>
    <w:rsid w:val="4D4E5D09"/>
    <w:rsid w:val="4F7F76BE"/>
    <w:rsid w:val="4F8F12D3"/>
    <w:rsid w:val="500B2D00"/>
    <w:rsid w:val="537868FE"/>
    <w:rsid w:val="54B17059"/>
    <w:rsid w:val="56660C90"/>
    <w:rsid w:val="574014E1"/>
    <w:rsid w:val="576D604E"/>
    <w:rsid w:val="57940F3C"/>
    <w:rsid w:val="582E57DE"/>
    <w:rsid w:val="5BBE0D00"/>
    <w:rsid w:val="5CD5091E"/>
    <w:rsid w:val="5FAB3BB8"/>
    <w:rsid w:val="60591866"/>
    <w:rsid w:val="60C767CF"/>
    <w:rsid w:val="6109503A"/>
    <w:rsid w:val="617D3332"/>
    <w:rsid w:val="630F3EE4"/>
    <w:rsid w:val="632C36EC"/>
    <w:rsid w:val="65AB2B63"/>
    <w:rsid w:val="66CF2882"/>
    <w:rsid w:val="69F85C4B"/>
    <w:rsid w:val="69FA7C16"/>
    <w:rsid w:val="6A346BB6"/>
    <w:rsid w:val="6AF74155"/>
    <w:rsid w:val="6B170353"/>
    <w:rsid w:val="6B9E0A74"/>
    <w:rsid w:val="6EBC193D"/>
    <w:rsid w:val="6F327E52"/>
    <w:rsid w:val="70787AE6"/>
    <w:rsid w:val="70E64A50"/>
    <w:rsid w:val="72A20E4A"/>
    <w:rsid w:val="73DB2866"/>
    <w:rsid w:val="749173C8"/>
    <w:rsid w:val="74B03FC2"/>
    <w:rsid w:val="78813937"/>
    <w:rsid w:val="79EE0E19"/>
    <w:rsid w:val="7F31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4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4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jc w:val="center"/>
    </w:pPr>
    <w:rPr>
      <w:b/>
      <w:bCs/>
    </w:rPr>
  </w:style>
  <w:style w:type="paragraph" w:customStyle="1" w:styleId="8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458</Characters>
  <Lines>0</Lines>
  <Paragraphs>0</Paragraphs>
  <TotalTime>53</TotalTime>
  <ScaleCrop>false</ScaleCrop>
  <LinksUpToDate>false</LinksUpToDate>
  <CharactersWithSpaces>515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2025-02-12T07:45:00Z</dcterms:created>
  <dc:creator>lenovo</dc:creator>
  <cp:lastModifiedBy>咔咔</cp:lastModifiedBy>
  <dcterms:modified xsi:type="dcterms:W3CDTF">2025-08-25T01:50:17Z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BB0B8C7AF4E8454F9124D18671E1713A_13</vt:lpwstr>
  </property>
</Properties>
</file>