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F65CCD">
      <w:pPr>
        <w:pStyle w:val="2"/>
        <w:rPr>
          <w:rFonts w:ascii="Times New Roman" w:hAnsi="Times New Roman" w:eastAsia="仿宋_GB2312" w:cs="Times New Roman"/>
          <w:color w:val="000000" w:themeColor="text1"/>
          <w:kern w:val="0"/>
          <w:sz w:val="32"/>
          <w:szCs w:val="32"/>
          <w14:textFill>
            <w14:solidFill>
              <w14:schemeClr w14:val="tx1"/>
            </w14:solidFill>
          </w14:textFill>
        </w:rPr>
      </w:pPr>
      <w:r>
        <w:rPr>
          <w:rFonts w:hint="eastAsia" w:ascii="Times New Roman" w:hAnsi="Times New Roman" w:eastAsia="仿宋_GB2312" w:cs="Times New Roman"/>
          <w:color w:val="000000" w:themeColor="text1"/>
          <w:kern w:val="0"/>
          <w:sz w:val="32"/>
          <w:szCs w:val="32"/>
          <w14:textFill>
            <w14:solidFill>
              <w14:schemeClr w14:val="tx1"/>
            </w14:solidFill>
          </w14:textFill>
        </w:rPr>
        <w:t>附件</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2</w:t>
      </w:r>
      <w:r>
        <w:rPr>
          <w:rFonts w:hint="eastAsia" w:ascii="Times New Roman" w:hAnsi="Times New Roman" w:eastAsia="仿宋_GB2312" w:cs="Times New Roman"/>
          <w:color w:val="000000" w:themeColor="text1"/>
          <w:kern w:val="0"/>
          <w:sz w:val="32"/>
          <w:szCs w:val="32"/>
          <w14:textFill>
            <w14:solidFill>
              <w14:schemeClr w14:val="tx1"/>
            </w14:solidFill>
          </w14:textFill>
        </w:rPr>
        <w:t>：</w:t>
      </w:r>
    </w:p>
    <w:p w14:paraId="3152F672">
      <w:pPr>
        <w:pStyle w:val="12"/>
        <w:keepNext w:val="0"/>
        <w:keepLines w:val="0"/>
        <w:pageBreakBefore w:val="0"/>
        <w:widowControl w:val="0"/>
        <w:kinsoku/>
        <w:wordWrap/>
        <w:overflowPunct/>
        <w:topLinePunct w:val="0"/>
        <w:autoSpaceDE w:val="0"/>
        <w:autoSpaceDN w:val="0"/>
        <w:bidi w:val="0"/>
        <w:adjustRightInd w:val="0"/>
        <w:snapToGrid/>
        <w:spacing w:line="0" w:lineRule="atLeast"/>
        <w:jc w:val="center"/>
        <w:textAlignment w:val="auto"/>
        <w:rPr>
          <w:rFonts w:eastAsia="方正仿宋简体"/>
          <w:b/>
          <w:sz w:val="32"/>
          <w:szCs w:val="32"/>
        </w:rPr>
      </w:pPr>
      <w:r>
        <w:rPr>
          <w:rFonts w:hint="eastAsia" w:eastAsia="方正仿宋简体"/>
          <w:b/>
          <w:sz w:val="32"/>
          <w:szCs w:val="32"/>
        </w:rPr>
        <w:t>安宁工业园区大宗工业物资公铁联运物流园配套基础设施（一期）工程项目红线范围砖厂内砖块搬运服务</w:t>
      </w:r>
      <w:bookmarkStart w:id="0" w:name="_GoBack"/>
      <w:bookmarkEnd w:id="0"/>
      <w:r>
        <w:rPr>
          <w:rFonts w:eastAsia="方正仿宋简体"/>
          <w:b/>
          <w:sz w:val="32"/>
          <w:szCs w:val="32"/>
        </w:rPr>
        <w:t>评分细则</w:t>
      </w:r>
    </w:p>
    <w:p w14:paraId="1178106B">
      <w:pPr>
        <w:pStyle w:val="12"/>
        <w:rPr>
          <w:rFonts w:hint="default" w:ascii="Times New Roman"/>
        </w:rPr>
      </w:pPr>
    </w:p>
    <w:p w14:paraId="56C54250">
      <w:pPr>
        <w:pStyle w:val="12"/>
        <w:rPr>
          <w:rFonts w:hint="default" w:ascii="Times New Roman" w:hAnsi="Times New Roman"/>
        </w:rPr>
      </w:pPr>
      <w:r>
        <w:rPr>
          <w:rFonts w:hint="default" w:ascii="Times New Roman"/>
        </w:rPr>
        <w:t>报价比选单位：</w:t>
      </w:r>
      <w:r>
        <w:rPr>
          <w:rFonts w:hint="default" w:ascii="Times New Roman" w:hAnsi="Times New Roman"/>
        </w:rPr>
        <w:t xml:space="preserve">                                         </w:t>
      </w:r>
      <w:r>
        <w:rPr>
          <w:rFonts w:hint="default" w:ascii="Times New Roman"/>
        </w:rPr>
        <w:t>日期：</w:t>
      </w:r>
      <w:r>
        <w:rPr>
          <w:rFonts w:hint="default" w:ascii="Times New Roman" w:hAnsi="Times New Roman"/>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1810"/>
        <w:gridCol w:w="883"/>
        <w:gridCol w:w="5386"/>
        <w:gridCol w:w="1276"/>
      </w:tblGrid>
      <w:tr w14:paraId="30CBC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58" w:type="dxa"/>
            <w:vAlign w:val="center"/>
          </w:tcPr>
          <w:p w14:paraId="688DDB2A">
            <w:pPr>
              <w:pStyle w:val="2"/>
              <w:spacing w:line="0" w:lineRule="atLeast"/>
              <w:jc w:val="center"/>
              <w:rPr>
                <w:sz w:val="24"/>
              </w:rPr>
            </w:pPr>
            <w:r>
              <w:rPr>
                <w:rFonts w:hAnsi="黑体" w:eastAsia="黑体"/>
                <w:sz w:val="24"/>
              </w:rPr>
              <w:t>序号</w:t>
            </w:r>
          </w:p>
        </w:tc>
        <w:tc>
          <w:tcPr>
            <w:tcW w:w="1810" w:type="dxa"/>
            <w:vAlign w:val="center"/>
          </w:tcPr>
          <w:p w14:paraId="251DCDE0">
            <w:pPr>
              <w:pStyle w:val="2"/>
              <w:spacing w:line="0" w:lineRule="atLeast"/>
              <w:jc w:val="center"/>
              <w:rPr>
                <w:sz w:val="24"/>
              </w:rPr>
            </w:pPr>
            <w:r>
              <w:rPr>
                <w:rFonts w:hAnsi="黑体" w:eastAsia="黑体"/>
                <w:sz w:val="24"/>
              </w:rPr>
              <w:t>评标内容</w:t>
            </w:r>
          </w:p>
        </w:tc>
        <w:tc>
          <w:tcPr>
            <w:tcW w:w="883" w:type="dxa"/>
            <w:vAlign w:val="center"/>
          </w:tcPr>
          <w:p w14:paraId="036FC845">
            <w:pPr>
              <w:pStyle w:val="2"/>
              <w:spacing w:line="0" w:lineRule="atLeast"/>
              <w:jc w:val="center"/>
              <w:rPr>
                <w:sz w:val="24"/>
              </w:rPr>
            </w:pPr>
            <w:r>
              <w:rPr>
                <w:rFonts w:hAnsi="黑体" w:eastAsia="黑体"/>
                <w:sz w:val="24"/>
              </w:rPr>
              <w:t>分值</w:t>
            </w:r>
          </w:p>
        </w:tc>
        <w:tc>
          <w:tcPr>
            <w:tcW w:w="5386" w:type="dxa"/>
            <w:vAlign w:val="center"/>
          </w:tcPr>
          <w:p w14:paraId="7262B3E3">
            <w:pPr>
              <w:pStyle w:val="2"/>
              <w:spacing w:line="0" w:lineRule="atLeast"/>
              <w:jc w:val="center"/>
              <w:rPr>
                <w:sz w:val="24"/>
              </w:rPr>
            </w:pPr>
            <w:r>
              <w:rPr>
                <w:rFonts w:hAnsi="黑体" w:eastAsia="黑体"/>
                <w:sz w:val="24"/>
              </w:rPr>
              <w:t>评分标准</w:t>
            </w:r>
          </w:p>
        </w:tc>
        <w:tc>
          <w:tcPr>
            <w:tcW w:w="1276" w:type="dxa"/>
            <w:vAlign w:val="center"/>
          </w:tcPr>
          <w:p w14:paraId="4F9C0DD7">
            <w:pPr>
              <w:pStyle w:val="2"/>
              <w:spacing w:line="0" w:lineRule="atLeast"/>
              <w:jc w:val="center"/>
              <w:rPr>
                <w:sz w:val="24"/>
              </w:rPr>
            </w:pPr>
            <w:r>
              <w:rPr>
                <w:rFonts w:hAnsi="黑体" w:eastAsia="黑体"/>
                <w:sz w:val="24"/>
              </w:rPr>
              <w:t>评分</w:t>
            </w:r>
          </w:p>
        </w:tc>
      </w:tr>
      <w:tr w14:paraId="42A05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958" w:type="dxa"/>
            <w:vAlign w:val="center"/>
          </w:tcPr>
          <w:p w14:paraId="1585F3F8">
            <w:pPr>
              <w:spacing w:line="320" w:lineRule="exact"/>
              <w:jc w:val="center"/>
              <w:rPr>
                <w:sz w:val="24"/>
              </w:rPr>
            </w:pPr>
            <w:r>
              <w:rPr>
                <w:rFonts w:hint="default" w:ascii="Times New Roman" w:hAnsi="Times New Roman" w:eastAsia="仿宋_GB2312" w:cs="Times New Roman"/>
                <w:sz w:val="24"/>
              </w:rPr>
              <w:t>一</w:t>
            </w:r>
          </w:p>
        </w:tc>
        <w:tc>
          <w:tcPr>
            <w:tcW w:w="1810" w:type="dxa"/>
            <w:vAlign w:val="center"/>
          </w:tcPr>
          <w:p w14:paraId="4EED23D2">
            <w:pPr>
              <w:spacing w:line="320" w:lineRule="exact"/>
              <w:jc w:val="center"/>
              <w:rPr>
                <w:sz w:val="24"/>
              </w:rPr>
            </w:pPr>
            <w:r>
              <w:rPr>
                <w:rFonts w:hint="default" w:ascii="Times New Roman" w:hAnsi="Times New Roman" w:eastAsia="仿宋_GB2312" w:cs="Times New Roman"/>
                <w:sz w:val="24"/>
              </w:rPr>
              <w:t>报价</w:t>
            </w:r>
          </w:p>
        </w:tc>
        <w:tc>
          <w:tcPr>
            <w:tcW w:w="883" w:type="dxa"/>
            <w:vAlign w:val="center"/>
          </w:tcPr>
          <w:p w14:paraId="7A840800">
            <w:pPr>
              <w:spacing w:line="320" w:lineRule="exact"/>
              <w:jc w:val="center"/>
              <w:rPr>
                <w:rFonts w:hint="default" w:eastAsiaTheme="minorEastAsia"/>
                <w:sz w:val="24"/>
                <w:lang w:val="en-US" w:eastAsia="zh-CN"/>
              </w:rPr>
            </w:pPr>
            <w:r>
              <w:rPr>
                <w:rFonts w:hint="eastAsia" w:ascii="Times New Roman" w:hAnsi="Times New Roman" w:eastAsia="仿宋_GB2312" w:cs="Times New Roman"/>
                <w:sz w:val="24"/>
                <w:lang w:val="en-US" w:eastAsia="zh-CN"/>
              </w:rPr>
              <w:t>35</w:t>
            </w:r>
          </w:p>
        </w:tc>
        <w:tc>
          <w:tcPr>
            <w:tcW w:w="5386" w:type="dxa"/>
            <w:vAlign w:val="center"/>
          </w:tcPr>
          <w:p w14:paraId="3633EA9A">
            <w:pPr>
              <w:spacing w:line="320" w:lineRule="exact"/>
              <w:rPr>
                <w:sz w:val="24"/>
              </w:rPr>
            </w:pPr>
            <w:r>
              <w:rPr>
                <w:rFonts w:hint="default" w:ascii="Times New Roman" w:hAnsi="Times New Roman" w:eastAsia="仿宋_GB2312" w:cs="Times New Roman"/>
                <w:sz w:val="24"/>
              </w:rPr>
              <w:t>报价平均值为评标基准价，其他投标报价与其相比（差值）每下浮1%扣0.5分，每上浮1%扣1分，分数扣完为止。（超过拦标价不参与评标基准价计算）</w:t>
            </w:r>
          </w:p>
        </w:tc>
        <w:tc>
          <w:tcPr>
            <w:tcW w:w="1276" w:type="dxa"/>
            <w:vAlign w:val="center"/>
          </w:tcPr>
          <w:p w14:paraId="00BBE081">
            <w:pPr>
              <w:spacing w:line="320" w:lineRule="exact"/>
              <w:jc w:val="center"/>
              <w:rPr>
                <w:sz w:val="24"/>
              </w:rPr>
            </w:pPr>
          </w:p>
        </w:tc>
      </w:tr>
      <w:tr w14:paraId="01E4A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atLeast"/>
          <w:jc w:val="center"/>
        </w:trPr>
        <w:tc>
          <w:tcPr>
            <w:tcW w:w="958" w:type="dxa"/>
            <w:vAlign w:val="center"/>
          </w:tcPr>
          <w:p w14:paraId="1D45D500">
            <w:pPr>
              <w:spacing w:line="320" w:lineRule="exact"/>
              <w:jc w:val="center"/>
              <w:rPr>
                <w:sz w:val="24"/>
              </w:rPr>
            </w:pPr>
            <w:r>
              <w:rPr>
                <w:rFonts w:hint="default" w:ascii="Times New Roman" w:hAnsi="Times New Roman" w:eastAsia="仿宋_GB2312" w:cs="Times New Roman"/>
                <w:sz w:val="24"/>
              </w:rPr>
              <w:t>二</w:t>
            </w:r>
          </w:p>
        </w:tc>
        <w:tc>
          <w:tcPr>
            <w:tcW w:w="1810" w:type="dxa"/>
            <w:vAlign w:val="center"/>
          </w:tcPr>
          <w:p w14:paraId="1B0914A1">
            <w:pPr>
              <w:spacing w:line="320" w:lineRule="exact"/>
              <w:jc w:val="center"/>
              <w:rPr>
                <w:sz w:val="24"/>
              </w:rPr>
            </w:pPr>
            <w:r>
              <w:rPr>
                <w:rFonts w:hint="default" w:ascii="Times New Roman" w:hAnsi="Times New Roman" w:eastAsia="仿宋_GB2312" w:cs="Times New Roman"/>
                <w:sz w:val="24"/>
              </w:rPr>
              <w:t>资信情况</w:t>
            </w:r>
          </w:p>
        </w:tc>
        <w:tc>
          <w:tcPr>
            <w:tcW w:w="883" w:type="dxa"/>
            <w:vAlign w:val="center"/>
          </w:tcPr>
          <w:p w14:paraId="46691DBC">
            <w:pPr>
              <w:spacing w:line="320" w:lineRule="exact"/>
              <w:jc w:val="center"/>
              <w:rPr>
                <w:rFonts w:hint="default" w:eastAsiaTheme="minorEastAsia"/>
                <w:sz w:val="24"/>
                <w:lang w:val="en-US" w:eastAsia="zh-CN"/>
              </w:rPr>
            </w:pPr>
            <w:r>
              <w:rPr>
                <w:rFonts w:hint="eastAsia" w:ascii="Times New Roman" w:hAnsi="Times New Roman" w:eastAsia="仿宋_GB2312" w:cs="Times New Roman"/>
                <w:sz w:val="24"/>
                <w:lang w:val="en-US" w:eastAsia="zh-CN"/>
              </w:rPr>
              <w:t>15</w:t>
            </w:r>
          </w:p>
        </w:tc>
        <w:tc>
          <w:tcPr>
            <w:tcW w:w="5386" w:type="dxa"/>
            <w:vAlign w:val="center"/>
          </w:tcPr>
          <w:p w14:paraId="2E409E9F">
            <w:pPr>
              <w:numPr>
                <w:ilvl w:val="0"/>
                <w:numId w:val="1"/>
              </w:numPr>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提供合法有效营业执照：按要求提供的5分，未按要求提供得0分；</w:t>
            </w:r>
          </w:p>
          <w:p w14:paraId="0B6D668A">
            <w:pPr>
              <w:spacing w:line="320" w:lineRule="exact"/>
              <w:rPr>
                <w:rFonts w:hint="default"/>
              </w:rPr>
            </w:pPr>
            <w:r>
              <w:rPr>
                <w:rFonts w:ascii="Times New Roman" w:hAnsi="Times New Roman" w:eastAsia="仿宋_GB2312"/>
                <w:sz w:val="24"/>
              </w:rPr>
              <w:t>2.</w:t>
            </w:r>
            <w:r>
              <w:rPr>
                <w:rFonts w:ascii="Times New Roman" w:eastAsia="仿宋_GB2312"/>
                <w:sz w:val="24"/>
              </w:rPr>
              <w:t>提供资质证书情况：按要求提供的</w:t>
            </w:r>
            <w:r>
              <w:rPr>
                <w:rFonts w:ascii="Times New Roman" w:hAnsi="Times New Roman" w:eastAsia="仿宋_GB2312"/>
                <w:sz w:val="24"/>
              </w:rPr>
              <w:t>5</w:t>
            </w:r>
            <w:r>
              <w:rPr>
                <w:rFonts w:ascii="Times New Roman" w:eastAsia="仿宋_GB2312"/>
                <w:sz w:val="24"/>
              </w:rPr>
              <w:t>分，未按要求提供得</w:t>
            </w:r>
            <w:r>
              <w:rPr>
                <w:rFonts w:ascii="Times New Roman" w:hAnsi="Times New Roman" w:eastAsia="仿宋_GB2312"/>
                <w:sz w:val="24"/>
              </w:rPr>
              <w:t>0</w:t>
            </w:r>
            <w:r>
              <w:rPr>
                <w:rFonts w:ascii="Times New Roman" w:eastAsia="仿宋_GB2312"/>
                <w:sz w:val="24"/>
              </w:rPr>
              <w:t>分；</w:t>
            </w:r>
            <w:r>
              <w:rPr>
                <w:rFonts w:ascii="Times New Roman" w:hAnsi="Times New Roman"/>
                <w:sz w:val="24"/>
              </w:rPr>
              <w:t xml:space="preserve"> </w:t>
            </w:r>
          </w:p>
          <w:p w14:paraId="173BFE60">
            <w:pPr>
              <w:spacing w:line="320" w:lineRule="exact"/>
              <w:rPr>
                <w:sz w:val="24"/>
              </w:rPr>
            </w:pPr>
            <w:r>
              <w:rPr>
                <w:rFonts w:hint="eastAsia" w:ascii="Times New Roman" w:hAnsi="Times New Roman" w:eastAsia="仿宋_GB2312" w:cs="Times New Roman"/>
                <w:sz w:val="24"/>
                <w:lang w:val="en-US" w:eastAsia="zh-CN"/>
              </w:rPr>
              <w:t>3</w:t>
            </w:r>
            <w:r>
              <w:rPr>
                <w:rFonts w:hint="default" w:ascii="Times New Roman" w:hAnsi="Times New Roman" w:eastAsia="仿宋_GB2312" w:cs="Times New Roman"/>
                <w:sz w:val="24"/>
              </w:rPr>
              <w:t>.提供三年内未被相关主管部门和行业协会给予行政处罚或行业处分的证明材料和在经营活动中没有重大违法记录以及目前未被处于责令停业，财产被接管、冻结或破产状态的承诺书：按要求提供的5分，未按要求提供得0分。</w:t>
            </w:r>
          </w:p>
        </w:tc>
        <w:tc>
          <w:tcPr>
            <w:tcW w:w="1276" w:type="dxa"/>
            <w:vAlign w:val="center"/>
          </w:tcPr>
          <w:p w14:paraId="058607C4">
            <w:pPr>
              <w:spacing w:line="320" w:lineRule="exact"/>
              <w:jc w:val="center"/>
              <w:rPr>
                <w:sz w:val="24"/>
              </w:rPr>
            </w:pPr>
          </w:p>
        </w:tc>
      </w:tr>
      <w:tr w14:paraId="5EDFD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958" w:type="dxa"/>
            <w:vAlign w:val="center"/>
          </w:tcPr>
          <w:p w14:paraId="3C1FDB43">
            <w:pPr>
              <w:spacing w:line="320" w:lineRule="exact"/>
              <w:jc w:val="center"/>
              <w:rPr>
                <w:rFonts w:eastAsia="仿宋_GB2312"/>
                <w:sz w:val="24"/>
              </w:rPr>
            </w:pPr>
            <w:r>
              <w:rPr>
                <w:rFonts w:hint="default" w:ascii="Times New Roman" w:hAnsi="Times New Roman" w:eastAsia="仿宋_GB2312" w:cs="Times New Roman"/>
                <w:sz w:val="24"/>
              </w:rPr>
              <w:t>三</w:t>
            </w:r>
          </w:p>
        </w:tc>
        <w:tc>
          <w:tcPr>
            <w:tcW w:w="1810" w:type="dxa"/>
            <w:vAlign w:val="center"/>
          </w:tcPr>
          <w:p w14:paraId="2D2B60C0">
            <w:pPr>
              <w:spacing w:line="320" w:lineRule="exact"/>
              <w:jc w:val="center"/>
              <w:rPr>
                <w:rFonts w:eastAsia="仿宋_GB2312"/>
                <w:sz w:val="24"/>
              </w:rPr>
            </w:pPr>
            <w:r>
              <w:rPr>
                <w:rFonts w:hint="default" w:ascii="Times New Roman" w:hAnsi="Times New Roman" w:eastAsia="仿宋_GB2312" w:cs="Times New Roman"/>
                <w:sz w:val="24"/>
              </w:rPr>
              <w:t>业绩情况</w:t>
            </w:r>
          </w:p>
        </w:tc>
        <w:tc>
          <w:tcPr>
            <w:tcW w:w="883" w:type="dxa"/>
            <w:vAlign w:val="center"/>
          </w:tcPr>
          <w:p w14:paraId="742B7432">
            <w:pPr>
              <w:spacing w:line="320" w:lineRule="exact"/>
              <w:jc w:val="center"/>
              <w:rPr>
                <w:rFonts w:eastAsia="仿宋_GB2312"/>
                <w:sz w:val="24"/>
              </w:rPr>
            </w:pPr>
            <w:r>
              <w:rPr>
                <w:rFonts w:hint="default" w:ascii="Times New Roman" w:hAnsi="Times New Roman" w:eastAsia="仿宋_GB2312" w:cs="Times New Roman"/>
                <w:sz w:val="24"/>
              </w:rPr>
              <w:t>10</w:t>
            </w:r>
          </w:p>
        </w:tc>
        <w:tc>
          <w:tcPr>
            <w:tcW w:w="5386" w:type="dxa"/>
            <w:vAlign w:val="center"/>
          </w:tcPr>
          <w:p w14:paraId="4215A92F">
            <w:pPr>
              <w:spacing w:line="320" w:lineRule="exact"/>
              <w:rPr>
                <w:rFonts w:eastAsia="仿宋_GB2312"/>
                <w:sz w:val="24"/>
              </w:rPr>
            </w:pPr>
            <w:r>
              <w:rPr>
                <w:rFonts w:hint="default" w:ascii="Times New Roman" w:hAnsi="Times New Roman" w:eastAsia="仿宋_GB2312" w:cs="Times New Roman"/>
                <w:sz w:val="24"/>
              </w:rPr>
              <w:t>按照报价比选文件提供类似业绩证明材料：按照比选文件要求提供</w:t>
            </w:r>
            <w:r>
              <w:rPr>
                <w:rFonts w:hint="eastAsia" w:ascii="Times New Roman" w:hAnsi="Times New Roman" w:eastAsia="仿宋_GB2312" w:cs="Times New Roman"/>
                <w:sz w:val="24"/>
                <w:lang w:val="en-US" w:eastAsia="zh-CN"/>
              </w:rPr>
              <w:t>2</w:t>
            </w:r>
            <w:r>
              <w:rPr>
                <w:rFonts w:hint="default" w:ascii="Times New Roman" w:hAnsi="Times New Roman" w:eastAsia="仿宋_GB2312" w:cs="Times New Roman"/>
                <w:sz w:val="24"/>
              </w:rPr>
              <w:t>个类似业绩得</w:t>
            </w:r>
            <w:r>
              <w:rPr>
                <w:rFonts w:hint="eastAsia" w:ascii="Times New Roman" w:hAnsi="Times New Roman" w:eastAsia="仿宋_GB2312" w:cs="Times New Roman"/>
                <w:sz w:val="24"/>
                <w:lang w:val="en-US" w:eastAsia="zh-CN"/>
              </w:rPr>
              <w:t>6</w:t>
            </w:r>
            <w:r>
              <w:rPr>
                <w:rFonts w:hint="default" w:ascii="Times New Roman" w:hAnsi="Times New Roman" w:eastAsia="仿宋_GB2312" w:cs="Times New Roman"/>
                <w:sz w:val="24"/>
              </w:rPr>
              <w:t>分，超过1个，得</w:t>
            </w:r>
            <w:r>
              <w:rPr>
                <w:rFonts w:hint="eastAsia" w:ascii="Times New Roman" w:hAnsi="Times New Roman" w:eastAsia="仿宋_GB2312" w:cs="Times New Roman"/>
                <w:sz w:val="24"/>
                <w:lang w:val="en-US" w:eastAsia="zh-CN"/>
              </w:rPr>
              <w:t>2</w:t>
            </w:r>
            <w:r>
              <w:rPr>
                <w:rFonts w:hint="default" w:ascii="Times New Roman" w:hAnsi="Times New Roman" w:eastAsia="仿宋_GB2312" w:cs="Times New Roman"/>
                <w:sz w:val="24"/>
              </w:rPr>
              <w:t>分。</w:t>
            </w:r>
          </w:p>
        </w:tc>
        <w:tc>
          <w:tcPr>
            <w:tcW w:w="1276" w:type="dxa"/>
            <w:vAlign w:val="center"/>
          </w:tcPr>
          <w:p w14:paraId="54085633">
            <w:pPr>
              <w:spacing w:line="320" w:lineRule="exact"/>
              <w:jc w:val="center"/>
              <w:rPr>
                <w:sz w:val="24"/>
              </w:rPr>
            </w:pPr>
          </w:p>
        </w:tc>
      </w:tr>
      <w:tr w14:paraId="5B578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8" w:type="dxa"/>
            <w:vAlign w:val="center"/>
          </w:tcPr>
          <w:p w14:paraId="4B9A2DAB">
            <w:pPr>
              <w:spacing w:line="320" w:lineRule="exact"/>
              <w:jc w:val="center"/>
              <w:rPr>
                <w:sz w:val="24"/>
              </w:rPr>
            </w:pPr>
            <w:r>
              <w:rPr>
                <w:rFonts w:hint="default" w:ascii="Times New Roman" w:hAnsi="Times New Roman" w:eastAsia="仿宋_GB2312" w:cs="Times New Roman"/>
                <w:sz w:val="24"/>
              </w:rPr>
              <w:t>四</w:t>
            </w:r>
          </w:p>
        </w:tc>
        <w:tc>
          <w:tcPr>
            <w:tcW w:w="1810" w:type="dxa"/>
            <w:vAlign w:val="center"/>
          </w:tcPr>
          <w:p w14:paraId="74D6DE6C">
            <w:pPr>
              <w:spacing w:line="320" w:lineRule="exact"/>
              <w:jc w:val="center"/>
              <w:rPr>
                <w:sz w:val="24"/>
              </w:rPr>
            </w:pPr>
            <w:r>
              <w:rPr>
                <w:rFonts w:hint="default" w:ascii="Times New Roman" w:hAnsi="Times New Roman" w:eastAsia="仿宋_GB2312" w:cs="Times New Roman"/>
                <w:sz w:val="24"/>
              </w:rPr>
              <w:t>服务承诺</w:t>
            </w:r>
          </w:p>
        </w:tc>
        <w:tc>
          <w:tcPr>
            <w:tcW w:w="883" w:type="dxa"/>
            <w:vAlign w:val="center"/>
          </w:tcPr>
          <w:p w14:paraId="721FC540">
            <w:pPr>
              <w:spacing w:line="320" w:lineRule="exact"/>
              <w:jc w:val="center"/>
              <w:rPr>
                <w:rFonts w:hint="default" w:eastAsiaTheme="minorEastAsia"/>
                <w:sz w:val="24"/>
                <w:lang w:val="en-US" w:eastAsia="zh-CN"/>
              </w:rPr>
            </w:pPr>
            <w:r>
              <w:rPr>
                <w:rFonts w:hint="eastAsia" w:ascii="Times New Roman" w:hAnsi="Times New Roman" w:eastAsia="仿宋_GB2312" w:cs="Times New Roman"/>
                <w:sz w:val="24"/>
                <w:lang w:val="en-US" w:eastAsia="zh-CN"/>
              </w:rPr>
              <w:t>10</w:t>
            </w:r>
          </w:p>
        </w:tc>
        <w:tc>
          <w:tcPr>
            <w:tcW w:w="5386" w:type="dxa"/>
            <w:vAlign w:val="center"/>
          </w:tcPr>
          <w:p w14:paraId="5CA9C24D">
            <w:pPr>
              <w:spacing w:line="320" w:lineRule="exact"/>
              <w:rPr>
                <w:rFonts w:hint="default" w:ascii="Times New Roman" w:hAnsi="Times New Roman" w:cs="Times New Roman"/>
                <w:sz w:val="24"/>
              </w:rPr>
            </w:pPr>
            <w:r>
              <w:rPr>
                <w:rFonts w:hint="default" w:ascii="Times New Roman" w:hAnsi="Times New Roman" w:eastAsia="仿宋_GB2312" w:cs="Times New Roman"/>
                <w:sz w:val="24"/>
              </w:rPr>
              <w:t>1.承诺非常充分并有违约责任表述的，得</w:t>
            </w:r>
            <w:r>
              <w:rPr>
                <w:rFonts w:hint="eastAsia" w:ascii="Times New Roman" w:hAnsi="Times New Roman" w:eastAsia="仿宋_GB2312" w:cs="Times New Roman"/>
                <w:sz w:val="24"/>
                <w:lang w:val="en-US" w:eastAsia="zh-CN"/>
              </w:rPr>
              <w:t>8</w:t>
            </w:r>
            <w:r>
              <w:rPr>
                <w:rFonts w:hint="default" w:ascii="Times New Roman" w:hAnsi="Times New Roman" w:eastAsia="仿宋_GB2312" w:cs="Times New Roman"/>
                <w:sz w:val="24"/>
              </w:rPr>
              <w:t>-1</w:t>
            </w:r>
            <w:r>
              <w:rPr>
                <w:rFonts w:hint="eastAsia" w:ascii="Times New Roman" w:hAnsi="Times New Roman" w:eastAsia="仿宋_GB2312" w:cs="Times New Roman"/>
                <w:sz w:val="24"/>
                <w:lang w:val="en-US" w:eastAsia="zh-CN"/>
              </w:rPr>
              <w:t>0</w:t>
            </w:r>
            <w:r>
              <w:rPr>
                <w:rFonts w:hint="default" w:ascii="Times New Roman" w:hAnsi="Times New Roman" w:eastAsia="仿宋_GB2312" w:cs="Times New Roman"/>
                <w:sz w:val="24"/>
              </w:rPr>
              <w:t>分；</w:t>
            </w:r>
          </w:p>
          <w:p w14:paraId="6B3CA488">
            <w:pPr>
              <w:spacing w:line="320" w:lineRule="exact"/>
              <w:rPr>
                <w:rFonts w:hint="default" w:ascii="Times New Roman" w:hAnsi="Times New Roman" w:cs="Times New Roman"/>
                <w:sz w:val="24"/>
              </w:rPr>
            </w:pPr>
            <w:r>
              <w:rPr>
                <w:rFonts w:hint="default" w:ascii="Times New Roman" w:hAnsi="Times New Roman" w:eastAsia="仿宋_GB2312" w:cs="Times New Roman"/>
                <w:sz w:val="24"/>
              </w:rPr>
              <w:t>2.较为充分并有违约责任表述的，得</w:t>
            </w:r>
            <w:r>
              <w:rPr>
                <w:rFonts w:hint="eastAsia" w:ascii="Times New Roman" w:hAnsi="Times New Roman" w:eastAsia="仿宋_GB2312" w:cs="Times New Roman"/>
                <w:sz w:val="24"/>
                <w:lang w:val="en-US" w:eastAsia="zh-CN"/>
              </w:rPr>
              <w:t>5</w:t>
            </w:r>
            <w:r>
              <w:rPr>
                <w:rFonts w:hint="default" w:ascii="Times New Roman" w:hAnsi="Times New Roman" w:eastAsia="仿宋_GB2312" w:cs="Times New Roman"/>
                <w:sz w:val="24"/>
              </w:rPr>
              <w:t>-</w:t>
            </w:r>
            <w:r>
              <w:rPr>
                <w:rFonts w:hint="eastAsia" w:ascii="Times New Roman" w:hAnsi="Times New Roman" w:eastAsia="仿宋_GB2312" w:cs="Times New Roman"/>
                <w:sz w:val="24"/>
                <w:lang w:val="en-US" w:eastAsia="zh-CN"/>
              </w:rPr>
              <w:t>7</w:t>
            </w:r>
            <w:r>
              <w:rPr>
                <w:rFonts w:hint="default" w:ascii="Times New Roman" w:hAnsi="Times New Roman" w:eastAsia="仿宋_GB2312" w:cs="Times New Roman"/>
                <w:sz w:val="24"/>
              </w:rPr>
              <w:t>分；</w:t>
            </w:r>
          </w:p>
          <w:p w14:paraId="006D4DAF">
            <w:pPr>
              <w:spacing w:line="320" w:lineRule="exact"/>
              <w:rPr>
                <w:sz w:val="24"/>
              </w:rPr>
            </w:pPr>
            <w:r>
              <w:rPr>
                <w:rFonts w:hint="default" w:ascii="Times New Roman" w:hAnsi="Times New Roman" w:eastAsia="仿宋_GB2312" w:cs="Times New Roman"/>
                <w:sz w:val="24"/>
              </w:rPr>
              <w:t>3.基本充分但无违约责任表述的，得0-</w:t>
            </w:r>
            <w:r>
              <w:rPr>
                <w:rFonts w:hint="eastAsia" w:ascii="Times New Roman" w:hAnsi="Times New Roman" w:eastAsia="仿宋_GB2312" w:cs="Times New Roman"/>
                <w:sz w:val="24"/>
                <w:lang w:val="en-US" w:eastAsia="zh-CN"/>
              </w:rPr>
              <w:t>4</w:t>
            </w:r>
            <w:r>
              <w:rPr>
                <w:rFonts w:hint="default" w:ascii="Times New Roman" w:hAnsi="Times New Roman" w:eastAsia="仿宋_GB2312" w:cs="Times New Roman"/>
                <w:sz w:val="24"/>
              </w:rPr>
              <w:t>分。</w:t>
            </w:r>
          </w:p>
        </w:tc>
        <w:tc>
          <w:tcPr>
            <w:tcW w:w="1276" w:type="dxa"/>
            <w:vAlign w:val="center"/>
          </w:tcPr>
          <w:p w14:paraId="5B0EA186">
            <w:pPr>
              <w:spacing w:line="320" w:lineRule="exact"/>
              <w:jc w:val="center"/>
              <w:rPr>
                <w:sz w:val="24"/>
              </w:rPr>
            </w:pPr>
          </w:p>
        </w:tc>
      </w:tr>
      <w:tr w14:paraId="014D9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8" w:type="dxa"/>
            <w:vAlign w:val="center"/>
          </w:tcPr>
          <w:p w14:paraId="470ED918">
            <w:pPr>
              <w:spacing w:line="320" w:lineRule="exact"/>
              <w:jc w:val="center"/>
              <w:rPr>
                <w:sz w:val="24"/>
              </w:rPr>
            </w:pPr>
            <w:r>
              <w:rPr>
                <w:rFonts w:hint="default" w:ascii="Times New Roman" w:hAnsi="Times New Roman" w:eastAsia="仿宋_GB2312" w:cs="Times New Roman"/>
                <w:sz w:val="24"/>
              </w:rPr>
              <w:t>五</w:t>
            </w:r>
          </w:p>
        </w:tc>
        <w:tc>
          <w:tcPr>
            <w:tcW w:w="1810" w:type="dxa"/>
            <w:vAlign w:val="center"/>
          </w:tcPr>
          <w:p w14:paraId="1FAB5B44">
            <w:pPr>
              <w:spacing w:line="320" w:lineRule="exact"/>
              <w:jc w:val="center"/>
              <w:rPr>
                <w:sz w:val="24"/>
              </w:rPr>
            </w:pPr>
            <w:r>
              <w:rPr>
                <w:rFonts w:hint="default" w:ascii="Times New Roman" w:hAnsi="Times New Roman" w:eastAsia="仿宋_GB2312" w:cs="Times New Roman"/>
                <w:sz w:val="24"/>
              </w:rPr>
              <w:t>服务方案</w:t>
            </w:r>
          </w:p>
        </w:tc>
        <w:tc>
          <w:tcPr>
            <w:tcW w:w="883" w:type="dxa"/>
            <w:vAlign w:val="center"/>
          </w:tcPr>
          <w:p w14:paraId="0BD9089D">
            <w:pPr>
              <w:spacing w:line="320" w:lineRule="exact"/>
              <w:jc w:val="center"/>
              <w:rPr>
                <w:sz w:val="24"/>
              </w:rPr>
            </w:pPr>
            <w:r>
              <w:rPr>
                <w:rFonts w:hint="default" w:ascii="Times New Roman" w:hAnsi="Times New Roman" w:cs="Times New Roman"/>
                <w:sz w:val="24"/>
              </w:rPr>
              <w:t>20</w:t>
            </w:r>
          </w:p>
        </w:tc>
        <w:tc>
          <w:tcPr>
            <w:tcW w:w="5386" w:type="dxa"/>
            <w:vAlign w:val="center"/>
          </w:tcPr>
          <w:p w14:paraId="22FC98B8">
            <w:pPr>
              <w:spacing w:line="320" w:lineRule="exact"/>
              <w:rPr>
                <w:rFonts w:hint="default" w:ascii="Times New Roman" w:hAnsi="Times New Roman" w:cs="Times New Roman"/>
                <w:color w:val="000000"/>
                <w:sz w:val="24"/>
              </w:rPr>
            </w:pPr>
            <w:r>
              <w:rPr>
                <w:rFonts w:hint="default" w:ascii="Times New Roman" w:hAnsi="Times New Roman" w:eastAsia="仿宋_GB2312" w:cs="Times New Roman"/>
                <w:color w:val="000000"/>
                <w:sz w:val="24"/>
              </w:rPr>
              <w:t>1.具有非常充分的工作部署和安排的，得</w:t>
            </w:r>
            <w:r>
              <w:rPr>
                <w:rFonts w:hint="default" w:ascii="Times New Roman" w:hAnsi="Times New Roman" w:eastAsia="仿宋_GB2312" w:cs="Times New Roman"/>
                <w:sz w:val="24"/>
              </w:rPr>
              <w:t>12-20</w:t>
            </w:r>
            <w:r>
              <w:rPr>
                <w:rFonts w:hint="default" w:ascii="Times New Roman" w:hAnsi="Times New Roman" w:eastAsia="仿宋_GB2312" w:cs="Times New Roman"/>
                <w:color w:val="000000"/>
                <w:sz w:val="24"/>
              </w:rPr>
              <w:t>分；</w:t>
            </w:r>
          </w:p>
          <w:p w14:paraId="126A443A">
            <w:pPr>
              <w:spacing w:line="320" w:lineRule="exact"/>
              <w:rPr>
                <w:rFonts w:hint="default" w:ascii="Times New Roman" w:hAnsi="Times New Roman" w:cs="Times New Roman"/>
                <w:sz w:val="24"/>
              </w:rPr>
            </w:pPr>
            <w:r>
              <w:rPr>
                <w:rFonts w:hint="default" w:ascii="Times New Roman" w:hAnsi="Times New Roman" w:eastAsia="仿宋_GB2312" w:cs="Times New Roman"/>
                <w:sz w:val="24"/>
              </w:rPr>
              <w:t>2.较为充分的工作部署和安排的，得6-11分；</w:t>
            </w:r>
          </w:p>
          <w:p w14:paraId="67DA9748">
            <w:pPr>
              <w:pStyle w:val="12"/>
              <w:autoSpaceDE/>
              <w:autoSpaceDN/>
              <w:adjustRightInd/>
              <w:spacing w:line="320" w:lineRule="exact"/>
              <w:jc w:val="both"/>
              <w:rPr>
                <w:rFonts w:hint="default" w:ascii="Times New Roman" w:hAnsi="Times New Roman" w:eastAsia="仿宋_GB2312"/>
                <w:kern w:val="2"/>
                <w:szCs w:val="24"/>
              </w:rPr>
            </w:pPr>
            <w:r>
              <w:rPr>
                <w:rFonts w:hint="default" w:ascii="Times New Roman" w:hAnsi="Times New Roman" w:eastAsia="仿宋_GB2312" w:cs="Times New Roman"/>
                <w:kern w:val="2"/>
                <w:szCs w:val="24"/>
              </w:rPr>
              <w:t>3.基本充分的工作部署和安排的，得</w:t>
            </w:r>
            <w:r>
              <w:rPr>
                <w:rFonts w:hint="default" w:ascii="Times New Roman" w:hAnsi="Times New Roman" w:eastAsia="仿宋_GB2312" w:cs="Times New Roman"/>
              </w:rPr>
              <w:t>0-5</w:t>
            </w:r>
            <w:r>
              <w:rPr>
                <w:rFonts w:hint="default" w:ascii="Times New Roman" w:hAnsi="Times New Roman" w:eastAsia="仿宋_GB2312" w:cs="Times New Roman"/>
                <w:kern w:val="2"/>
                <w:szCs w:val="24"/>
              </w:rPr>
              <w:t>分。</w:t>
            </w:r>
          </w:p>
        </w:tc>
        <w:tc>
          <w:tcPr>
            <w:tcW w:w="1276" w:type="dxa"/>
            <w:vAlign w:val="center"/>
          </w:tcPr>
          <w:p w14:paraId="4ABAF4C9">
            <w:pPr>
              <w:spacing w:line="320" w:lineRule="exact"/>
              <w:jc w:val="center"/>
              <w:rPr>
                <w:sz w:val="24"/>
              </w:rPr>
            </w:pPr>
          </w:p>
        </w:tc>
      </w:tr>
      <w:tr w14:paraId="24748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8" w:type="dxa"/>
            <w:vAlign w:val="center"/>
          </w:tcPr>
          <w:p w14:paraId="19ACD3EA">
            <w:pPr>
              <w:spacing w:line="320" w:lineRule="exact"/>
              <w:jc w:val="center"/>
              <w:rPr>
                <w:sz w:val="24"/>
              </w:rPr>
            </w:pPr>
            <w:r>
              <w:rPr>
                <w:rFonts w:hint="default" w:ascii="Times New Roman" w:hAnsi="Times New Roman" w:cs="Times New Roman"/>
                <w:sz w:val="24"/>
              </w:rPr>
              <w:t>六</w:t>
            </w:r>
          </w:p>
        </w:tc>
        <w:tc>
          <w:tcPr>
            <w:tcW w:w="1810" w:type="dxa"/>
            <w:vAlign w:val="center"/>
          </w:tcPr>
          <w:p w14:paraId="164A8231">
            <w:pPr>
              <w:spacing w:line="320" w:lineRule="exact"/>
              <w:jc w:val="center"/>
              <w:rPr>
                <w:sz w:val="24"/>
              </w:rPr>
            </w:pPr>
            <w:r>
              <w:rPr>
                <w:rFonts w:hint="default" w:ascii="Times New Roman" w:hAnsi="Times New Roman" w:eastAsia="仿宋_GB2312" w:cs="Times New Roman"/>
                <w:sz w:val="24"/>
              </w:rPr>
              <w:t>服务团队及项目人员配备</w:t>
            </w:r>
          </w:p>
        </w:tc>
        <w:tc>
          <w:tcPr>
            <w:tcW w:w="883" w:type="dxa"/>
            <w:vAlign w:val="center"/>
          </w:tcPr>
          <w:p w14:paraId="43714A09">
            <w:pPr>
              <w:spacing w:line="320" w:lineRule="exact"/>
              <w:jc w:val="center"/>
              <w:rPr>
                <w:sz w:val="24"/>
              </w:rPr>
            </w:pPr>
            <w:r>
              <w:rPr>
                <w:rFonts w:hint="default" w:ascii="Times New Roman" w:hAnsi="Times New Roman" w:cs="Times New Roman"/>
                <w:sz w:val="24"/>
              </w:rPr>
              <w:t>10</w:t>
            </w:r>
          </w:p>
        </w:tc>
        <w:tc>
          <w:tcPr>
            <w:tcW w:w="5386" w:type="dxa"/>
            <w:vAlign w:val="center"/>
          </w:tcPr>
          <w:p w14:paraId="6C320E40">
            <w:pPr>
              <w:spacing w:line="320" w:lineRule="exact"/>
              <w:rPr>
                <w:sz w:val="24"/>
              </w:rPr>
            </w:pPr>
            <w:r>
              <w:rPr>
                <w:rFonts w:hint="default" w:ascii="Times New Roman" w:hAnsi="Times New Roman" w:eastAsia="仿宋_GB2312" w:cs="Times New Roman"/>
                <w:sz w:val="24"/>
              </w:rPr>
              <w:t>拟派驻项目负责人及人员</w:t>
            </w:r>
            <w:r>
              <w:rPr>
                <w:rFonts w:hint="default" w:ascii="Times New Roman" w:hAnsi="Times New Roman" w:eastAsia="仿宋_GB2312" w:cs="Times New Roman"/>
                <w:color w:val="000000"/>
                <w:sz w:val="24"/>
              </w:rPr>
              <w:t>的专业技术职称、经历、已承办的项目经验及个人获得的荣誉业绩等</w:t>
            </w:r>
            <w:r>
              <w:rPr>
                <w:rFonts w:hint="default" w:ascii="Times New Roman" w:hAnsi="Times New Roman" w:eastAsia="仿宋_GB2312" w:cs="Times New Roman"/>
                <w:sz w:val="24"/>
              </w:rPr>
              <w:t>进行综合评审，按0-</w:t>
            </w:r>
            <w:r>
              <w:rPr>
                <w:rFonts w:hint="default" w:ascii="Times New Roman" w:hAnsi="Times New Roman" w:cs="Times New Roman"/>
                <w:sz w:val="24"/>
              </w:rPr>
              <w:t>10</w:t>
            </w:r>
            <w:r>
              <w:rPr>
                <w:rFonts w:hint="default" w:ascii="Times New Roman" w:hAnsi="Times New Roman" w:eastAsia="仿宋_GB2312" w:cs="Times New Roman"/>
                <w:sz w:val="24"/>
              </w:rPr>
              <w:t>分打分。</w:t>
            </w:r>
          </w:p>
        </w:tc>
        <w:tc>
          <w:tcPr>
            <w:tcW w:w="1276" w:type="dxa"/>
            <w:vAlign w:val="center"/>
          </w:tcPr>
          <w:p w14:paraId="5759A0A3">
            <w:pPr>
              <w:spacing w:line="320" w:lineRule="exact"/>
              <w:jc w:val="center"/>
              <w:rPr>
                <w:sz w:val="24"/>
              </w:rPr>
            </w:pPr>
          </w:p>
        </w:tc>
      </w:tr>
      <w:tr w14:paraId="6064B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37" w:type="dxa"/>
            <w:gridSpan w:val="4"/>
            <w:vAlign w:val="center"/>
          </w:tcPr>
          <w:p w14:paraId="24CFA5A7">
            <w:pPr>
              <w:spacing w:line="320" w:lineRule="exact"/>
              <w:jc w:val="center"/>
              <w:rPr>
                <w:rFonts w:eastAsia="仿宋_GB2312"/>
                <w:sz w:val="24"/>
              </w:rPr>
            </w:pPr>
            <w:r>
              <w:rPr>
                <w:rFonts w:eastAsia="仿宋_GB2312"/>
                <w:sz w:val="24"/>
              </w:rPr>
              <w:t>合计</w:t>
            </w:r>
          </w:p>
        </w:tc>
        <w:tc>
          <w:tcPr>
            <w:tcW w:w="1276" w:type="dxa"/>
            <w:vAlign w:val="center"/>
          </w:tcPr>
          <w:p w14:paraId="4D12AC31">
            <w:pPr>
              <w:spacing w:line="320" w:lineRule="exact"/>
              <w:jc w:val="center"/>
              <w:rPr>
                <w:sz w:val="24"/>
              </w:rPr>
            </w:pPr>
          </w:p>
        </w:tc>
      </w:tr>
      <w:tr w14:paraId="5B59B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1" w:hRule="atLeast"/>
          <w:jc w:val="center"/>
        </w:trPr>
        <w:tc>
          <w:tcPr>
            <w:tcW w:w="3651" w:type="dxa"/>
            <w:gridSpan w:val="3"/>
            <w:vAlign w:val="center"/>
          </w:tcPr>
          <w:p w14:paraId="134C0866">
            <w:pPr>
              <w:spacing w:line="320" w:lineRule="exact"/>
              <w:jc w:val="center"/>
              <w:rPr>
                <w:sz w:val="24"/>
              </w:rPr>
            </w:pPr>
            <w:r>
              <w:rPr>
                <w:sz w:val="24"/>
              </w:rPr>
              <w:t>参与评选人员签字</w:t>
            </w:r>
          </w:p>
        </w:tc>
        <w:tc>
          <w:tcPr>
            <w:tcW w:w="6662" w:type="dxa"/>
            <w:gridSpan w:val="2"/>
            <w:vAlign w:val="center"/>
          </w:tcPr>
          <w:p w14:paraId="66EADE29">
            <w:pPr>
              <w:spacing w:line="320" w:lineRule="exact"/>
              <w:jc w:val="center"/>
              <w:rPr>
                <w:sz w:val="24"/>
              </w:rPr>
            </w:pPr>
          </w:p>
        </w:tc>
      </w:tr>
    </w:tbl>
    <w:p w14:paraId="5CA4EF93"/>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9F789A"/>
    <w:multiLevelType w:val="singleLevel"/>
    <w:tmpl w:val="469F789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A2A"/>
    <w:rsid w:val="00340B80"/>
    <w:rsid w:val="005B1080"/>
    <w:rsid w:val="0062131F"/>
    <w:rsid w:val="00885A2A"/>
    <w:rsid w:val="00A54DFB"/>
    <w:rsid w:val="00A613AC"/>
    <w:rsid w:val="00B7119B"/>
    <w:rsid w:val="00DE7664"/>
    <w:rsid w:val="00DF397C"/>
    <w:rsid w:val="00F241A7"/>
    <w:rsid w:val="087C1F40"/>
    <w:rsid w:val="10EC17A9"/>
    <w:rsid w:val="11BF633C"/>
    <w:rsid w:val="1BF70152"/>
    <w:rsid w:val="22A724C1"/>
    <w:rsid w:val="2D5564CB"/>
    <w:rsid w:val="3DAA03EF"/>
    <w:rsid w:val="4915429E"/>
    <w:rsid w:val="6CF05D29"/>
    <w:rsid w:val="76140F02"/>
    <w:rsid w:val="7AC62F36"/>
    <w:rsid w:val="7FB64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qFormat/>
    <w:uiPriority w:val="0"/>
    <w:pPr>
      <w:spacing w:after="120"/>
    </w:pPr>
    <w:rPr>
      <w:szCs w:val="24"/>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character" w:customStyle="1" w:styleId="10">
    <w:name w:val="正文文本 Char1"/>
    <w:qFormat/>
    <w:uiPriority w:val="0"/>
    <w:rPr>
      <w:szCs w:val="24"/>
    </w:rPr>
  </w:style>
  <w:style w:type="character" w:customStyle="1" w:styleId="11">
    <w:name w:val="正文文本 字符"/>
    <w:basedOn w:val="6"/>
    <w:link w:val="2"/>
    <w:semiHidden/>
    <w:qFormat/>
    <w:uiPriority w:val="99"/>
  </w:style>
  <w:style w:type="paragraph" w:customStyle="1" w:styleId="12">
    <w:name w:val="Default"/>
    <w:unhideWhenUsed/>
    <w:qFormat/>
    <w:uiPriority w:val="0"/>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customStyle="1" w:styleId="13">
    <w:name w:val="PlainText"/>
    <w:next w:val="1"/>
    <w:qFormat/>
    <w:uiPriority w:val="0"/>
    <w:pPr>
      <w:widowControl w:val="0"/>
      <w:jc w:val="both"/>
    </w:pPr>
    <w:rPr>
      <w:rFonts w:ascii="宋体" w:hAnsi="Courier New" w:eastAsia="宋体" w:cs="Times New Roman"/>
      <w:color w:val="000000"/>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568</Words>
  <Characters>605</Characters>
  <Lines>4</Lines>
  <Paragraphs>1</Paragraphs>
  <TotalTime>5</TotalTime>
  <ScaleCrop>false</ScaleCrop>
  <LinksUpToDate>false</LinksUpToDate>
  <CharactersWithSpaces>648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2024-04-12T07:01:00Z</dcterms:created>
  <dc:creator>ASUS</dc:creator>
  <cp:lastModifiedBy>ME·Blast</cp:lastModifiedBy>
  <dcterms:modified xsi:type="dcterms:W3CDTF">2025-05-20T03:23:02Z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F9C6FD908CF94E64A77F20837B11C873_13</vt:lpwstr>
  </property>
  <property fmtid="{D5CDD505-2E9C-101B-9397-08002B2CF9AE}" pid="4" name="KSOTemplateDocerSaveRecord">
    <vt:lpwstr>eyJoZGlkIjoiMTA4ZTQyMTQzMWIzNjRjZWMyZTJmMjljMWIzNjYzYjgiLCJ1c2VySWQiOiI0MTIyNTY3MTAifQ==</vt:lpwstr>
  </property>
</Properties>
</file>