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微软雅黑" w:hAnsi="微软雅黑" w:eastAsia="微软雅黑" w:cs="微软雅黑"/>
          <w:b/>
          <w:spacing w:val="-17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spacing w:val="-17"/>
          <w:sz w:val="44"/>
          <w:szCs w:val="44"/>
        </w:rPr>
        <w:t>安宁市新城投资开发有限公司2020年社会招聘岗位设置表</w:t>
      </w:r>
    </w:p>
    <w:p>
      <w:pPr>
        <w:spacing w:line="580" w:lineRule="exact"/>
        <w:jc w:val="center"/>
        <w:rPr>
          <w:rFonts w:ascii="微软雅黑" w:hAnsi="微软雅黑" w:eastAsia="微软雅黑" w:cs="微软雅黑"/>
          <w:spacing w:val="-17"/>
          <w:sz w:val="44"/>
          <w:szCs w:val="44"/>
        </w:rPr>
      </w:pPr>
    </w:p>
    <w:p>
      <w:pPr>
        <w:spacing w:line="580" w:lineRule="exact"/>
        <w:jc w:val="center"/>
        <w:rPr>
          <w:rFonts w:ascii="微软雅黑" w:hAnsi="微软雅黑" w:eastAsia="微软雅黑" w:cs="微软雅黑"/>
          <w:spacing w:val="-17"/>
          <w:sz w:val="32"/>
          <w:szCs w:val="32"/>
        </w:rPr>
      </w:pPr>
    </w:p>
    <w:tbl>
      <w:tblPr>
        <w:tblStyle w:val="2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036"/>
        <w:gridCol w:w="720"/>
        <w:gridCol w:w="900"/>
        <w:gridCol w:w="1080"/>
        <w:gridCol w:w="4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序号</w:t>
            </w:r>
          </w:p>
        </w:tc>
        <w:tc>
          <w:tcPr>
            <w:tcW w:w="2036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岗位名称</w:t>
            </w: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性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别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招聘人数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年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龄</w:t>
            </w:r>
          </w:p>
        </w:tc>
        <w:tc>
          <w:tcPr>
            <w:tcW w:w="468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/>
                <w:sz w:val="32"/>
                <w:szCs w:val="3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1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工程造价专业技术人员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不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2人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25-45岁</w:t>
            </w:r>
          </w:p>
        </w:tc>
        <w:tc>
          <w:tcPr>
            <w:tcW w:w="468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1、大专以上学历，建筑工程、造价、预算等相关专业，具有2年以上相关工作经验；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2、熟练使用CAD、广联达等预算相关软件，有过完整项目结算经验，持有注册造价工程师证书者优先；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3、熟悉国家工程造价相关法律法规，精通行业理论知识，熟悉工程图纸，掌握工程预算定额、市场价格体系及有关政策规定；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4、熟练掌握工程造价管理和成本控制流程；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5、能够独立完成工程结算、审核，能够跟踪分析合同执行情况；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6、具有较强的沟通能力、组织能力；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7、具有高度工作责任心与敬业精神及团队合作精神。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2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办公室文秘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2人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23-40岁</w:t>
            </w:r>
          </w:p>
        </w:tc>
        <w:tc>
          <w:tcPr>
            <w:tcW w:w="468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1、大专以上学历;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2、具有较强的公文写作知识和能力，有办公室文秘工作经验者优先；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3、熟练使用office办公软件，具有较强学习能力；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4、具有较强的组织协调及沟通能力，服务意识强，办事稳重；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5、具有高度工作责任心与敬业精神及团队合作精神。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3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项目建设专业技术管理人员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1人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25-45岁</w:t>
            </w:r>
          </w:p>
        </w:tc>
        <w:tc>
          <w:tcPr>
            <w:tcW w:w="4680" w:type="dxa"/>
          </w:tcPr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1、大专以上学历,工民建、土木工程、工程管理等相关专业；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2、有两年以上项目现场施工管理经验及管理能力；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3、熟悉国土、规划、建设等项目前期相关报批业务流程；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4、具有项目现场施工管理经验及管理能力；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5、具有较强的沟通能力、组织能力；</w:t>
            </w:r>
          </w:p>
          <w:p>
            <w:p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6、具有高度工作责任心与敬业精神及团队合作精神。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4</w:t>
            </w:r>
          </w:p>
        </w:tc>
        <w:tc>
          <w:tcPr>
            <w:tcW w:w="2036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城市规划</w:t>
            </w:r>
          </w:p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技术人员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2人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25-45岁</w:t>
            </w:r>
          </w:p>
        </w:tc>
        <w:tc>
          <w:tcPr>
            <w:tcW w:w="4680" w:type="dxa"/>
          </w:tcPr>
          <w:p>
            <w:pPr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大专以上学历，城乡规划等相关专业，具有2年以上相关工作经验；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 xml:space="preserve">熟练掌握Office办公软件，熟悉Autocad等相关制图软件，专业知识扎实，逻辑思维能力强； 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能独立完成土地预审、规划、报批及与相关单位对接等工作；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具有较强的沟通能力、组织能力；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具有高度工作责任心与敬业精神及团队合作精神。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28438"/>
    <w:multiLevelType w:val="singleLevel"/>
    <w:tmpl w:val="BAD284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6ECB"/>
    <w:rsid w:val="005D6ECB"/>
    <w:rsid w:val="006F7207"/>
    <w:rsid w:val="00DF068B"/>
    <w:rsid w:val="161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121</Words>
  <Characters>694</Characters>
  <Lines>5</Lines>
  <Paragraphs>1</Paragraphs>
  <TotalTime>1</TotalTime>
  <ScaleCrop>false</ScaleCrop>
  <LinksUpToDate>false</LinksUpToDate>
  <CharactersWithSpaces>814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2020-03-09T09:04:00Z</dcterms:created>
  <dc:creator>PC</dc:creator>
  <cp:lastModifiedBy>孙</cp:lastModifiedBy>
  <dcterms:modified xsi:type="dcterms:W3CDTF">2020-03-19T03:09:38Z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