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安宁市新城投资开发有限公司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法律顾问服务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评选办法</w:t>
      </w:r>
    </w:p>
    <w:tbl>
      <w:tblPr>
        <w:tblStyle w:val="6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788"/>
        <w:gridCol w:w="1042"/>
        <w:gridCol w:w="1035"/>
        <w:gridCol w:w="5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54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评审因素</w:t>
            </w:r>
          </w:p>
        </w:tc>
        <w:tc>
          <w:tcPr>
            <w:tcW w:w="522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3619" w:type="dxa"/>
            <w:gridSpan w:val="4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分值构成（总分100分）</w:t>
            </w:r>
          </w:p>
        </w:tc>
        <w:tc>
          <w:tcPr>
            <w:tcW w:w="5223" w:type="dxa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技术部分：</w:t>
            </w:r>
            <w:r>
              <w:rPr>
                <w:rFonts w:ascii="宋体" w:hAnsi="宋体" w:cs="宋体"/>
                <w:b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分</w:t>
            </w:r>
          </w:p>
          <w:p>
            <w:pPr>
              <w:spacing w:line="360" w:lineRule="auto"/>
              <w:ind w:left="0" w:leftChars="0"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商务部分：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（1）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技术部分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sz w:val="24"/>
                <w:szCs w:val="24"/>
              </w:rPr>
              <w:t>分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pStyle w:val="8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资质</w:t>
            </w:r>
          </w:p>
          <w:p>
            <w:pPr>
              <w:pStyle w:val="8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评审</w:t>
            </w:r>
          </w:p>
          <w:p>
            <w:pPr>
              <w:pStyle w:val="8"/>
              <w:spacing w:line="360" w:lineRule="exact"/>
              <w:ind w:left="0" w:leftChars="0"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（满分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</w:rPr>
              <w:t>分）</w:t>
            </w:r>
          </w:p>
        </w:tc>
        <w:tc>
          <w:tcPr>
            <w:tcW w:w="1035" w:type="dxa"/>
            <w:vAlign w:val="center"/>
          </w:tcPr>
          <w:p>
            <w:pPr>
              <w:pStyle w:val="8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律所</w:t>
            </w:r>
          </w:p>
          <w:p>
            <w:pPr>
              <w:pStyle w:val="8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(满分10分）</w:t>
            </w:r>
          </w:p>
        </w:tc>
        <w:tc>
          <w:tcPr>
            <w:tcW w:w="522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a、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符合询价公告中的相关要求，得满分；</w:t>
            </w:r>
          </w:p>
          <w:p>
            <w:pPr>
              <w:spacing w:line="360" w:lineRule="exact"/>
              <w:ind w:left="0" w:leftChars="0"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不符合询价公告中的相关要求，得零分。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8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律师</w:t>
            </w:r>
          </w:p>
          <w:p>
            <w:pPr>
              <w:pStyle w:val="8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(满分10分）</w:t>
            </w:r>
          </w:p>
        </w:tc>
        <w:tc>
          <w:tcPr>
            <w:tcW w:w="522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a、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符合询价公告中的相关要求，得满分；</w:t>
            </w:r>
          </w:p>
          <w:p>
            <w:pPr>
              <w:spacing w:line="360" w:lineRule="exact"/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不符合询价公告中的相关要求，得零分。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Align w:val="center"/>
          </w:tcPr>
          <w:p>
            <w:pPr>
              <w:pStyle w:val="8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资信评审</w:t>
            </w:r>
          </w:p>
          <w:p>
            <w:pPr>
              <w:pStyle w:val="8"/>
              <w:spacing w:line="360" w:lineRule="exact"/>
              <w:ind w:left="0" w:leftChars="0"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（满分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4"/>
                <w:szCs w:val="24"/>
              </w:rPr>
              <w:t>分）</w:t>
            </w:r>
          </w:p>
        </w:tc>
        <w:tc>
          <w:tcPr>
            <w:tcW w:w="522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a、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符合询价公告中的相关要求，得满分；</w:t>
            </w:r>
          </w:p>
          <w:p>
            <w:pPr>
              <w:spacing w:line="360" w:lineRule="exact"/>
              <w:ind w:left="0" w:lef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不符合询价公告中的相关要求，得零分。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Align w:val="center"/>
          </w:tcPr>
          <w:p>
            <w:pPr>
              <w:pStyle w:val="8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业绩评审</w:t>
            </w:r>
          </w:p>
          <w:p>
            <w:pPr>
              <w:pStyle w:val="8"/>
              <w:spacing w:line="360" w:lineRule="exact"/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（满分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522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a、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符合询价公告中的相关要求，得满分；</w:t>
            </w:r>
          </w:p>
          <w:p>
            <w:pPr>
              <w:spacing w:line="360" w:lineRule="exact"/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b、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不符合询价公告中的相关要求，得零分。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754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788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宋体" w:hAnsi="宋体" w:cs="宋体"/>
                <w:sz w:val="24"/>
                <w:szCs w:val="24"/>
              </w:rPr>
              <w:t>部分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0分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报价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（满分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0分）</w:t>
            </w:r>
          </w:p>
        </w:tc>
        <w:tc>
          <w:tcPr>
            <w:tcW w:w="5223" w:type="dxa"/>
            <w:vAlign w:val="center"/>
          </w:tcPr>
          <w:p>
            <w:pPr>
              <w:adjustRightInd w:val="0"/>
              <w:spacing w:line="360" w:lineRule="exact"/>
              <w:ind w:left="0" w:leftChars="0" w:firstLine="0" w:firstLineChars="0"/>
            </w:pPr>
            <w:r>
              <w:rPr>
                <w:rFonts w:hint="eastAsia"/>
                <w:sz w:val="24"/>
                <w:szCs w:val="24"/>
              </w:rPr>
              <w:t>所有</w:t>
            </w:r>
            <w:r>
              <w:rPr>
                <w:rFonts w:hint="eastAsia"/>
                <w:sz w:val="24"/>
                <w:szCs w:val="24"/>
                <w:lang w:eastAsia="zh-CN"/>
              </w:rPr>
              <w:t>报价</w:t>
            </w:r>
            <w:r>
              <w:rPr>
                <w:rFonts w:hint="eastAsia"/>
                <w:sz w:val="24"/>
                <w:szCs w:val="24"/>
              </w:rPr>
              <w:t>人有效报价</w:t>
            </w:r>
            <w:r>
              <w:rPr>
                <w:rFonts w:hint="eastAsia"/>
                <w:sz w:val="24"/>
                <w:szCs w:val="24"/>
                <w:lang w:eastAsia="zh-CN"/>
              </w:rPr>
              <w:t>的算术平均值为比选基准</w:t>
            </w:r>
            <w:r>
              <w:rPr>
                <w:rFonts w:hint="eastAsia"/>
                <w:sz w:val="24"/>
                <w:szCs w:val="24"/>
              </w:rPr>
              <w:t>价，报价与</w:t>
            </w:r>
            <w:r>
              <w:rPr>
                <w:rFonts w:hint="eastAsia"/>
                <w:sz w:val="24"/>
                <w:szCs w:val="24"/>
                <w:lang w:eastAsia="zh-CN"/>
              </w:rPr>
              <w:t>比选基准价</w:t>
            </w:r>
            <w:r>
              <w:rPr>
                <w:rFonts w:hint="eastAsia"/>
                <w:sz w:val="24"/>
                <w:szCs w:val="24"/>
              </w:rPr>
              <w:t>相比（比值），每向上浮动1%扣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0.2</w:t>
            </w:r>
            <w:r>
              <w:rPr>
                <w:rFonts w:hint="eastAsia"/>
                <w:sz w:val="24"/>
                <w:szCs w:val="24"/>
              </w:rPr>
              <w:t>分，向下浮动1%扣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0.1</w:t>
            </w:r>
            <w:r>
              <w:rPr>
                <w:rFonts w:hint="eastAsia"/>
                <w:sz w:val="24"/>
                <w:szCs w:val="24"/>
              </w:rPr>
              <w:t>分，分数扣完为止。</w:t>
            </w:r>
          </w:p>
        </w:tc>
      </w:tr>
    </w:tbl>
    <w:p>
      <w:pPr>
        <w:pStyle w:val="4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WIzNDk0M2E4ZjMyOTEzODU3N2U2ZDcyMTk5YzYifQ=="/>
  </w:docVars>
  <w:rsids>
    <w:rsidRoot w:val="5BF52A72"/>
    <w:rsid w:val="0BD96A75"/>
    <w:rsid w:val="13FC34A1"/>
    <w:rsid w:val="44526CDE"/>
    <w:rsid w:val="5BF52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仿宋_GB2312" w:hAnsi="Calibri" w:eastAsia="仿宋_GB2312" w:cs="Times New Roman"/>
      <w:kern w:val="2"/>
      <w:sz w:val="30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Plain Text"/>
    <w:basedOn w:val="5"/>
    <w:next w:val="1"/>
    <w:uiPriority w:val="0"/>
    <w:rPr>
      <w:rFonts w:ascii="宋体" w:hAnsi="Courier New"/>
      <w:szCs w:val="21"/>
    </w:rPr>
  </w:style>
  <w:style w:type="paragraph" w:customStyle="1" w:styleId="5">
    <w:name w:val="Normal_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昆明市安宁市党政机关单位</Company>
  <Pages>1</Pages>
  <Words>350</Words>
  <Characters>371</Characters>
  <Lines>0</Lines>
  <Paragraphs>0</Paragraphs>
  <TotalTime>10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2022-01-19T07:21:00Z</dcterms:created>
  <dc:creator>Administrator</dc:creator>
  <cp:lastModifiedBy>孙</cp:lastModifiedBy>
  <dcterms:modified xsi:type="dcterms:W3CDTF">2023-01-10T02:15:22Z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0422E31433434ED388B09CD1666A933C</vt:lpwstr>
  </property>
</Properties>
</file>