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附件：评选办法</w:t>
      </w:r>
    </w:p>
    <w:tbl>
      <w:tblPr>
        <w:tblStyle w:val="4"/>
        <w:tblW w:w="93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1657"/>
        <w:gridCol w:w="825"/>
        <w:gridCol w:w="5258"/>
        <w:gridCol w:w="10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6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评分因素及权重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分值</w:t>
            </w:r>
          </w:p>
        </w:tc>
        <w:tc>
          <w:tcPr>
            <w:tcW w:w="52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评分标准</w:t>
            </w:r>
          </w:p>
        </w:tc>
        <w:tc>
          <w:tcPr>
            <w:tcW w:w="10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一</w:t>
            </w:r>
          </w:p>
        </w:tc>
        <w:tc>
          <w:tcPr>
            <w:tcW w:w="16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报价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30</w:t>
            </w:r>
          </w:p>
        </w:tc>
        <w:tc>
          <w:tcPr>
            <w:tcW w:w="52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所有有效报价的最低价为评分基准价，得满分30分，其余报价与评分基准价相比，每增加10000元扣1分（不足10000元按10000元计算），分数扣完为止。</w:t>
            </w:r>
          </w:p>
        </w:tc>
        <w:tc>
          <w:tcPr>
            <w:tcW w:w="10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二</w:t>
            </w:r>
          </w:p>
        </w:tc>
        <w:tc>
          <w:tcPr>
            <w:tcW w:w="16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资信情况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15</w:t>
            </w:r>
          </w:p>
        </w:tc>
        <w:tc>
          <w:tcPr>
            <w:tcW w:w="52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a.提供盖章版合法有效的律师事务所执业许可证，相关依法缴纳税收和社会保障资金的良好记录材料：按要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求提供的5分，未按要求提供得0分；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b.成立时间：10年以上得5分，5年以上得3分，不足5年得1分；</w:t>
            </w:r>
          </w:p>
          <w:p>
            <w:pPr>
              <w:autoSpaceDE/>
              <w:autoSpaceDN/>
              <w:adjustRightInd/>
              <w:spacing w:line="0" w:lineRule="atLeast"/>
              <w:jc w:val="both"/>
              <w:rPr>
                <w:rFonts w:hint="eastAsia" w:ascii="仿宋_GB2312" w:hAnsi="仿宋_GB2312" w:eastAsia="仿宋_GB2312" w:cs="仿宋_GB231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c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.具有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34"/>
                <w:sz w:val="28"/>
                <w:szCs w:val="28"/>
                <w:lang w:val="en-US" w:eastAsia="zh-CN"/>
              </w:rPr>
              <w:t>《云南省企业破产案件管理人资格证书》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34"/>
                <w:sz w:val="28"/>
                <w:szCs w:val="28"/>
                <w:lang w:val="en-US" w:eastAsia="zh-CN"/>
              </w:rPr>
              <w:t>的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，得5分，没有的不得分。</w:t>
            </w:r>
          </w:p>
        </w:tc>
        <w:tc>
          <w:tcPr>
            <w:tcW w:w="10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三</w:t>
            </w:r>
          </w:p>
        </w:tc>
        <w:tc>
          <w:tcPr>
            <w:tcW w:w="16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服务承诺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52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具有对服务烂尾楼项目具体而充实的服务承诺：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a.承诺非常充分并有违约责任表述的，得8-10分；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b.较为充分并有违约责任表述的，得4-7分；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c.基本充分但无违约责任表述的，得0-3分。</w:t>
            </w:r>
          </w:p>
        </w:tc>
        <w:tc>
          <w:tcPr>
            <w:tcW w:w="10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四</w:t>
            </w:r>
          </w:p>
        </w:tc>
        <w:tc>
          <w:tcPr>
            <w:tcW w:w="16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服务方案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15</w:t>
            </w:r>
          </w:p>
        </w:tc>
        <w:tc>
          <w:tcPr>
            <w:tcW w:w="52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参选律所对烂尾楼项目的法律服务有具体的工作部署和安排：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a.具有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非常充分的工作部署和安排的，得10-15分；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b.较为充分的工作部署和安排的，得5-10分</w:t>
            </w:r>
          </w:p>
          <w:p>
            <w:pPr>
              <w:pStyle w:val="2"/>
              <w:jc w:val="both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c.基本充分的工作部署和安排的，得0-5分。</w:t>
            </w:r>
          </w:p>
        </w:tc>
        <w:tc>
          <w:tcPr>
            <w:tcW w:w="10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五</w:t>
            </w:r>
          </w:p>
        </w:tc>
        <w:tc>
          <w:tcPr>
            <w:tcW w:w="165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服务团队及项目人员配备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  <w:p>
            <w:pPr>
              <w:pStyle w:val="2"/>
              <w:jc w:val="both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15</w:t>
            </w:r>
          </w:p>
        </w:tc>
        <w:tc>
          <w:tcPr>
            <w:tcW w:w="52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对烂尾楼项目相关协办律师及顾问支持团队学历、执业时间、执业资格持证情况、从业经历及取得的业绩进行综合评审，按0-15分打分。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注：提供律师执业资格证书相关证明材料等复印件。</w:t>
            </w:r>
          </w:p>
        </w:tc>
        <w:tc>
          <w:tcPr>
            <w:tcW w:w="10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六</w:t>
            </w:r>
          </w:p>
        </w:tc>
        <w:tc>
          <w:tcPr>
            <w:tcW w:w="16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业绩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52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承担过重大法律事务（标的金额大或影响力大）案例，每有一个得1分，最高可得10分，需要提供相关证明材料。</w:t>
            </w:r>
          </w:p>
        </w:tc>
        <w:tc>
          <w:tcPr>
            <w:tcW w:w="10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七</w:t>
            </w:r>
          </w:p>
        </w:tc>
        <w:tc>
          <w:tcPr>
            <w:tcW w:w="16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企业荣誉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5258" w:type="dxa"/>
            <w:vAlign w:val="center"/>
          </w:tcPr>
          <w:p>
            <w:pPr>
              <w:autoSpaceDE/>
              <w:autoSpaceDN/>
              <w:adjustRightInd/>
              <w:spacing w:line="0" w:lineRule="atLeas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a.能按照项目服务方的需求提供坐班服务：0-5分；</w:t>
            </w:r>
          </w:p>
          <w:p>
            <w:pPr>
              <w:autoSpaceDE/>
              <w:autoSpaceDN/>
              <w:adjustRightInd/>
              <w:spacing w:line="0" w:lineRule="atLeast"/>
              <w:jc w:val="both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b.获得过省级以上荣誉得5分；市级荣誉得3分；区县级荣誉得1分；无荣誉不得分。</w:t>
            </w:r>
          </w:p>
        </w:tc>
        <w:tc>
          <w:tcPr>
            <w:tcW w:w="10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7AE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宋体" w:hAnsi="宋体" w:eastAsia="宋体" w:cs="Times New Roman"/>
      <w:color w:val="000000"/>
      <w:sz w:val="24"/>
      <w:szCs w:val="22"/>
      <w:lang w:val="en-US" w:eastAsia="zh-CN" w:bidi="ar-SA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刘惠</cp:lastModifiedBy>
  <dcterms:modified xsi:type="dcterms:W3CDTF">2022-05-18T03:35:28Z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