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7" w:tblpY="1001"/>
        <w:tblOverlap w:val="never"/>
        <w:tblW w:w="13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282"/>
        <w:gridCol w:w="917"/>
        <w:gridCol w:w="8500"/>
        <w:gridCol w:w="1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6"/>
                <w:szCs w:val="36"/>
                <w:lang w:val="en-US" w:eastAsia="zh-CN"/>
              </w:rPr>
              <w:t>附件4：综合评分表-电梯维保</w:t>
            </w:r>
          </w:p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投标单位：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>评分因素及权重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  <w:t>评分标准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维保费用报价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附件1报价总价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有效价格作为基准价，其价格分为满分。有效报价高于基准价，每超过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就扣除1分，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不足3000元的按扣1分计算，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分数扣完为止。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电梯常用配件报价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附件1报价总价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有效价格作为基准价，其价格分为满分。有效报价高于基准价，每超过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就扣除1分，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不足2000元的按扣1分计算，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分数扣完为止。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公司资质服务能力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符合选聘公告“第五、六条资格要求”所需要求，缺少一项扣两分。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类似项目业绩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2020年至今承接过类似业绩并提供有效材料证明的共计10分，每一个业绩得2分。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服务方案及建议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提供电梯维护保养项目内容及要求的得0-10分；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有完善的管理制度作业流程，管理指标承诺达到招标要求得0-5分；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应急预案措施合理、管理服务水平符合国家和行业标准得0-5分；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能做出合理的培训计划，体现标准化服务得0-5分。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作出承诺如遇电梯故障需要维修及紧急事故时，响应时间在30分钟内到达现场处置的得5分，否则不得分。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合计得分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</w:tbl>
    <w:p>
      <w:pPr>
        <w:ind w:firstLine="280" w:firstLineChars="100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评分人：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                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日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36"/>
          <w:lang w:eastAsia="zh-CN"/>
        </w:rPr>
        <w:t>期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: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MjRlYzYyYjY1ZDQ2NmVhM2NlZTc5YjYyZjRlMmMifQ=="/>
  </w:docVars>
  <w:rsids>
    <w:rsidRoot w:val="319C476F"/>
    <w:rsid w:val="00C56F48"/>
    <w:rsid w:val="01F571E8"/>
    <w:rsid w:val="1EAC12D1"/>
    <w:rsid w:val="22BF7053"/>
    <w:rsid w:val="280F3875"/>
    <w:rsid w:val="29E7300B"/>
    <w:rsid w:val="2E4227E5"/>
    <w:rsid w:val="319C476F"/>
    <w:rsid w:val="383E473E"/>
    <w:rsid w:val="3A7024CF"/>
    <w:rsid w:val="402B7010"/>
    <w:rsid w:val="4A314146"/>
    <w:rsid w:val="4AF64B7C"/>
    <w:rsid w:val="4C026AC9"/>
    <w:rsid w:val="52DC6BD6"/>
    <w:rsid w:val="745A5E80"/>
    <w:rsid w:val="7A221BB0"/>
    <w:rsid w:val="7BA70688"/>
    <w:rsid w:val="7EA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272</Characters>
  <Lines>0</Lines>
  <Paragraphs>0</Paragraphs>
  <TotalTime>1</TotalTime>
  <ScaleCrop>false</ScaleCrop>
  <LinksUpToDate>false</LinksUpToDate>
  <CharactersWithSpaces>275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2022-10-20T02:38:00Z</dcterms:created>
  <dc:creator>jjwy05</dc:creator>
  <cp:lastModifiedBy>° 〰°</cp:lastModifiedBy>
  <cp:lastPrinted>2022-10-20T02:39:00Z</cp:lastPrinted>
  <dcterms:modified xsi:type="dcterms:W3CDTF">2023-11-29T06:27:17Z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83C853DBADAE4D15B4BC01EA43AE0852_13</vt:lpwstr>
  </property>
</Properties>
</file>